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6FD12" w14:textId="77777777" w:rsidR="007C1362" w:rsidRDefault="00000000">
      <w:pPr>
        <w:pStyle w:val="Nagwek1"/>
      </w:pPr>
      <w:r>
        <w:t>MIQE Checklist — Completed (Draft) for Supplementary Materials</w:t>
      </w:r>
    </w:p>
    <w:p w14:paraId="79877AB2" w14:textId="77777777" w:rsidR="007C1362" w:rsidRDefault="00000000">
      <w:r>
        <w:rPr>
          <w:b/>
        </w:rPr>
        <w:t xml:space="preserve">This document provides a completed MIQE (Minimum Information for Publication of Quantitative Real-Time PCR Experiments) checklist for the manuscript: "Single-nucleotide primer correction significantly improves qPCR and RT-qPCR performance for adenovirus detection: a case study of the modified Jothikumar kit". </w:t>
      </w:r>
      <w:r>
        <w:rPr>
          <w:i/>
        </w:rPr>
        <w:br/>
      </w:r>
      <w:r>
        <w:rPr>
          <w:i/>
        </w:rPr>
        <w:br/>
        <w:t>Where information was not available from the experimental records, the field is marked as 'ACTION: required'. Please fill these fields before submission.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13"/>
        <w:gridCol w:w="4317"/>
      </w:tblGrid>
      <w:tr w:rsidR="007C1362" w14:paraId="3EA66CC3" w14:textId="77777777">
        <w:tc>
          <w:tcPr>
            <w:tcW w:w="4320" w:type="dxa"/>
          </w:tcPr>
          <w:p w14:paraId="5D7AF2BA" w14:textId="77777777" w:rsidR="007C1362" w:rsidRDefault="00000000">
            <w:r>
              <w:rPr>
                <w:b/>
              </w:rPr>
              <w:t>MIQE Item</w:t>
            </w:r>
          </w:p>
        </w:tc>
        <w:tc>
          <w:tcPr>
            <w:tcW w:w="4320" w:type="dxa"/>
          </w:tcPr>
          <w:p w14:paraId="50BEB158" w14:textId="77777777" w:rsidR="007C1362" w:rsidRDefault="00000000">
            <w:r>
              <w:rPr>
                <w:b/>
              </w:rPr>
              <w:t>Response / Details</w:t>
            </w:r>
          </w:p>
        </w:tc>
      </w:tr>
      <w:tr w:rsidR="007C1362" w14:paraId="0A33710F" w14:textId="77777777">
        <w:tc>
          <w:tcPr>
            <w:tcW w:w="4320" w:type="dxa"/>
          </w:tcPr>
          <w:p w14:paraId="11A74EFB" w14:textId="77777777" w:rsidR="007C1362" w:rsidRDefault="00000000">
            <w:r>
              <w:t>1. Experimental design (biological question)</w:t>
            </w:r>
          </w:p>
        </w:tc>
        <w:tc>
          <w:tcPr>
            <w:tcW w:w="4320" w:type="dxa"/>
          </w:tcPr>
          <w:p w14:paraId="5A8DBA5D" w14:textId="77777777" w:rsidR="007C1362" w:rsidRDefault="00000000">
            <w:r>
              <w:t xml:space="preserve">Compare performance of original (STD_AdV3) and modified (MOD_AdV3) primer sets for detection of Adenovirus 3 (ATCC VR-3™); evaluate slope, R², efficiency, </w:t>
            </w:r>
            <w:proofErr w:type="spellStart"/>
            <w:r>
              <w:t>LoD</w:t>
            </w:r>
            <w:proofErr w:type="spellEnd"/>
            <w:r>
              <w:t>, and specificity.</w:t>
            </w:r>
          </w:p>
        </w:tc>
      </w:tr>
      <w:tr w:rsidR="007C1362" w14:paraId="5CE49FCA" w14:textId="77777777">
        <w:tc>
          <w:tcPr>
            <w:tcW w:w="4320" w:type="dxa"/>
          </w:tcPr>
          <w:p w14:paraId="7284F5CF" w14:textId="77777777" w:rsidR="007C1362" w:rsidRDefault="00000000">
            <w:r>
              <w:t>2. Sample description (source, type)</w:t>
            </w:r>
          </w:p>
        </w:tc>
        <w:tc>
          <w:tcPr>
            <w:tcW w:w="4320" w:type="dxa"/>
          </w:tcPr>
          <w:p w14:paraId="71D6EA3A" w14:textId="77777777" w:rsidR="007C1362" w:rsidRDefault="00000000">
            <w:r>
              <w:t>Viral template: Human adenovirus type 3 (ATCC VR-3™). Purified viral DNA used as template. No clinical samples included in this study.</w:t>
            </w:r>
          </w:p>
        </w:tc>
      </w:tr>
      <w:tr w:rsidR="007C1362" w14:paraId="722A6123" w14:textId="77777777">
        <w:tc>
          <w:tcPr>
            <w:tcW w:w="4320" w:type="dxa"/>
          </w:tcPr>
          <w:p w14:paraId="49D2F7CD" w14:textId="77777777" w:rsidR="007C1362" w:rsidRDefault="00000000">
            <w:r>
              <w:t>3. Nucleic acid extraction</w:t>
            </w:r>
          </w:p>
        </w:tc>
        <w:tc>
          <w:tcPr>
            <w:tcW w:w="4320" w:type="dxa"/>
          </w:tcPr>
          <w:p w14:paraId="3D795122" w14:textId="5D1BD015" w:rsidR="007C1362" w:rsidRDefault="00000000">
            <w:proofErr w:type="spellStart"/>
            <w:r>
              <w:t>NucleoSpin</w:t>
            </w:r>
            <w:proofErr w:type="spellEnd"/>
            <w:r>
              <w:t xml:space="preserve"> Dx kit (</w:t>
            </w:r>
            <w:proofErr w:type="spellStart"/>
            <w:r>
              <w:t>Macherey</w:t>
            </w:r>
            <w:proofErr w:type="spellEnd"/>
            <w:r>
              <w:t xml:space="preserve">-Nagel). Manufacturer's protocol followed. </w:t>
            </w:r>
            <w:r w:rsidR="00491514" w:rsidRPr="00491514">
              <w:t>740895.50</w:t>
            </w:r>
          </w:p>
        </w:tc>
      </w:tr>
      <w:tr w:rsidR="007C1362" w14:paraId="428284D4" w14:textId="77777777">
        <w:tc>
          <w:tcPr>
            <w:tcW w:w="4320" w:type="dxa"/>
          </w:tcPr>
          <w:p w14:paraId="5EDD691C" w14:textId="77777777" w:rsidR="007C1362" w:rsidRDefault="00000000">
            <w:r>
              <w:t>4. Nucleic acid quantification / quality</w:t>
            </w:r>
          </w:p>
        </w:tc>
        <w:tc>
          <w:tcPr>
            <w:tcW w:w="4320" w:type="dxa"/>
          </w:tcPr>
          <w:p w14:paraId="6F163880" w14:textId="6D20695D" w:rsidR="007C1362" w:rsidRDefault="00000000">
            <w:proofErr w:type="spellStart"/>
            <w:r>
              <w:t>ddPCR</w:t>
            </w:r>
            <w:proofErr w:type="spellEnd"/>
            <w:r>
              <w:t xml:space="preserve"> used to quantify stock: 3.49 × 10^6 copies/µL. </w:t>
            </w:r>
            <w:r w:rsidR="00ED7E79">
              <w:t xml:space="preserve">Performed on Biorad QX 600. </w:t>
            </w:r>
          </w:p>
        </w:tc>
      </w:tr>
      <w:tr w:rsidR="007C1362" w14:paraId="1C6B7BD5" w14:textId="77777777">
        <w:tc>
          <w:tcPr>
            <w:tcW w:w="4320" w:type="dxa"/>
          </w:tcPr>
          <w:p w14:paraId="242E9C73" w14:textId="77777777" w:rsidR="007C1362" w:rsidRDefault="00000000">
            <w:r>
              <w:t>5. Primers and probes (sequences and purities)</w:t>
            </w:r>
          </w:p>
        </w:tc>
        <w:tc>
          <w:tcPr>
            <w:tcW w:w="4320" w:type="dxa"/>
          </w:tcPr>
          <w:p w14:paraId="2B349CAE" w14:textId="430E74E9" w:rsidR="007C1362" w:rsidRDefault="00000000">
            <w:r>
              <w:t>Primers listed in</w:t>
            </w:r>
            <w:r w:rsidR="00CF77B0">
              <w:t xml:space="preserve"> </w:t>
            </w:r>
            <w:r>
              <w:t xml:space="preserve">Table </w:t>
            </w:r>
            <w:r w:rsidR="00CF77B0">
              <w:t>1</w:t>
            </w:r>
            <w:r>
              <w:t xml:space="preserve">. Forward STD: GGACGCCTCGGAGTACCTGAG; Forward MOD: GGACGCCTCGGAGTACCTSAG; Reverse: TTGTTCAAATCTTTGGGGTGNCA. Oligos synthesized by </w:t>
            </w:r>
            <w:r w:rsidR="00ED7E79">
              <w:t xml:space="preserve">GENOMED, </w:t>
            </w:r>
            <w:proofErr w:type="spellStart"/>
            <w:r w:rsidR="00ED7E79">
              <w:t>deslated</w:t>
            </w:r>
            <w:proofErr w:type="spellEnd"/>
            <w:r w:rsidR="00ED7E79">
              <w:t>.</w:t>
            </w:r>
          </w:p>
        </w:tc>
      </w:tr>
      <w:tr w:rsidR="007C1362" w14:paraId="2F4E31C7" w14:textId="77777777">
        <w:tc>
          <w:tcPr>
            <w:tcW w:w="4320" w:type="dxa"/>
          </w:tcPr>
          <w:p w14:paraId="627A4BD4" w14:textId="77777777" w:rsidR="007C1362" w:rsidRDefault="00000000">
            <w:r>
              <w:t>6. Primer concentrations and reaction components</w:t>
            </w:r>
          </w:p>
        </w:tc>
        <w:tc>
          <w:tcPr>
            <w:tcW w:w="4320" w:type="dxa"/>
          </w:tcPr>
          <w:p w14:paraId="08BBFFBA" w14:textId="77777777" w:rsidR="007C1362" w:rsidRDefault="00000000">
            <w:r>
              <w:t xml:space="preserve">Reaction volume: 10 µL; Primer concentration: 500 </w:t>
            </w:r>
            <w:proofErr w:type="spellStart"/>
            <w:r>
              <w:t>nM</w:t>
            </w:r>
            <w:proofErr w:type="spellEnd"/>
            <w:r>
              <w:t xml:space="preserve"> each; Master Mix: </w:t>
            </w:r>
            <w:proofErr w:type="spellStart"/>
            <w:r>
              <w:t>PowerUp</w:t>
            </w:r>
            <w:proofErr w:type="spellEnd"/>
            <w:r>
              <w:t>™ SYBR™ Green Master Mix (Applied Biosystems). Template: 2 µL per reaction.</w:t>
            </w:r>
          </w:p>
        </w:tc>
      </w:tr>
      <w:tr w:rsidR="007C1362" w:rsidRPr="006948E2" w14:paraId="3CD3CE47" w14:textId="77777777">
        <w:tc>
          <w:tcPr>
            <w:tcW w:w="4320" w:type="dxa"/>
          </w:tcPr>
          <w:p w14:paraId="65D86367" w14:textId="77777777" w:rsidR="007C1362" w:rsidRDefault="00000000">
            <w:r>
              <w:t>7. qPCR instrument and software</w:t>
            </w:r>
          </w:p>
        </w:tc>
        <w:tc>
          <w:tcPr>
            <w:tcW w:w="4320" w:type="dxa"/>
          </w:tcPr>
          <w:p w14:paraId="396A4487" w14:textId="548866D2" w:rsidR="007C1362" w:rsidRPr="00F64D21" w:rsidRDefault="00ED7E79">
            <w:pPr>
              <w:rPr>
                <w:lang w:val="pl-PL"/>
              </w:rPr>
            </w:pPr>
            <w:r w:rsidRPr="00F64D21">
              <w:rPr>
                <w:lang w:val="pl-PL"/>
              </w:rPr>
              <w:t xml:space="preserve">BIORAD CFX Opus </w:t>
            </w:r>
            <w:proofErr w:type="spellStart"/>
            <w:r w:rsidRPr="00F64D21">
              <w:rPr>
                <w:lang w:val="pl-PL"/>
              </w:rPr>
              <w:t>Dx</w:t>
            </w:r>
            <w:proofErr w:type="spellEnd"/>
            <w:r w:rsidRPr="00F64D21">
              <w:rPr>
                <w:lang w:val="pl-PL"/>
              </w:rPr>
              <w:t xml:space="preserve">, Software: BIORAD Maestro </w:t>
            </w:r>
            <w:proofErr w:type="spellStart"/>
            <w:r w:rsidRPr="00F64D21">
              <w:rPr>
                <w:lang w:val="pl-PL"/>
              </w:rPr>
              <w:t>Dx</w:t>
            </w:r>
            <w:proofErr w:type="spellEnd"/>
          </w:p>
        </w:tc>
      </w:tr>
      <w:tr w:rsidR="007C1362" w14:paraId="12FD469E" w14:textId="77777777">
        <w:tc>
          <w:tcPr>
            <w:tcW w:w="4320" w:type="dxa"/>
          </w:tcPr>
          <w:p w14:paraId="249D4E77" w14:textId="77777777" w:rsidR="007C1362" w:rsidRDefault="00000000">
            <w:r>
              <w:t>8. Thermal cycling parameters</w:t>
            </w:r>
          </w:p>
        </w:tc>
        <w:tc>
          <w:tcPr>
            <w:tcW w:w="4320" w:type="dxa"/>
          </w:tcPr>
          <w:p w14:paraId="41D7E872" w14:textId="77777777" w:rsidR="007C1362" w:rsidRDefault="00000000">
            <w:r>
              <w:t>Initial denaturation 95 °C; 59 cycles of: 95 °C 15 s → 57 °C 16 s → 72 °C 60 s (fluorescence acquisition at extension). Melt: 65–95 °C, 0.5 °C increments.</w:t>
            </w:r>
          </w:p>
        </w:tc>
      </w:tr>
      <w:tr w:rsidR="007C1362" w14:paraId="42F95170" w14:textId="77777777">
        <w:tc>
          <w:tcPr>
            <w:tcW w:w="4320" w:type="dxa"/>
          </w:tcPr>
          <w:p w14:paraId="198ACFC7" w14:textId="77777777" w:rsidR="007C1362" w:rsidRDefault="00000000">
            <w:r>
              <w:t>9. Reverse transcription conditions (if applicable)</w:t>
            </w:r>
          </w:p>
        </w:tc>
        <w:tc>
          <w:tcPr>
            <w:tcW w:w="4320" w:type="dxa"/>
          </w:tcPr>
          <w:p w14:paraId="7D51B77E" w14:textId="5945C267" w:rsidR="007C1362" w:rsidRDefault="00000000">
            <w:r>
              <w:t>Not applicable (DNA template)</w:t>
            </w:r>
          </w:p>
        </w:tc>
      </w:tr>
      <w:tr w:rsidR="007C1362" w14:paraId="421B8726" w14:textId="77777777">
        <w:tc>
          <w:tcPr>
            <w:tcW w:w="4320" w:type="dxa"/>
          </w:tcPr>
          <w:p w14:paraId="71B6087B" w14:textId="77777777" w:rsidR="007C1362" w:rsidRDefault="00000000">
            <w:r>
              <w:t>10. Controls (NTC, positive controls, no-RT)</w:t>
            </w:r>
          </w:p>
        </w:tc>
        <w:tc>
          <w:tcPr>
            <w:tcW w:w="4320" w:type="dxa"/>
          </w:tcPr>
          <w:p w14:paraId="6F704BDE" w14:textId="5665A9E3" w:rsidR="007C1362" w:rsidRDefault="00000000">
            <w:r>
              <w:t xml:space="preserve">No-template control (NTC) included for each run; positive control is ATCC VR-3™ template. </w:t>
            </w:r>
            <w:r w:rsidR="00ED7E79">
              <w:t>NTC: no-amplification</w:t>
            </w:r>
          </w:p>
        </w:tc>
      </w:tr>
      <w:tr w:rsidR="007C1362" w14:paraId="03CB51AD" w14:textId="77777777">
        <w:tc>
          <w:tcPr>
            <w:tcW w:w="4320" w:type="dxa"/>
          </w:tcPr>
          <w:p w14:paraId="351C8E41" w14:textId="77777777" w:rsidR="007C1362" w:rsidRDefault="00000000">
            <w:r>
              <w:lastRenderedPageBreak/>
              <w:t>11. Replicates (technical/biological)</w:t>
            </w:r>
          </w:p>
        </w:tc>
        <w:tc>
          <w:tcPr>
            <w:tcW w:w="4320" w:type="dxa"/>
          </w:tcPr>
          <w:p w14:paraId="238A181A" w14:textId="596A2445" w:rsidR="007C1362" w:rsidRDefault="00ED7E79">
            <w:r>
              <w:t xml:space="preserve">Each rection was performed in 2 technical replicates. </w:t>
            </w:r>
          </w:p>
        </w:tc>
      </w:tr>
      <w:tr w:rsidR="007C1362" w14:paraId="23DD523D" w14:textId="77777777">
        <w:tc>
          <w:tcPr>
            <w:tcW w:w="4320" w:type="dxa"/>
          </w:tcPr>
          <w:p w14:paraId="2A08FE1D" w14:textId="77777777" w:rsidR="007C1362" w:rsidRDefault="00000000">
            <w:r>
              <w:t>12. Standard curve details</w:t>
            </w:r>
          </w:p>
        </w:tc>
        <w:tc>
          <w:tcPr>
            <w:tcW w:w="4320" w:type="dxa"/>
          </w:tcPr>
          <w:p w14:paraId="36097514" w14:textId="77777777" w:rsidR="007C1362" w:rsidRDefault="00000000">
            <w:r>
              <w:t xml:space="preserve">Ten-fold serial dilutions from 10^0 to 10^-4 leading to copies/reaction: </w:t>
            </w:r>
            <w:proofErr w:type="gramStart"/>
            <w:r>
              <w:t>6.98×10</w:t>
            </w:r>
            <w:proofErr w:type="gramEnd"/>
            <w:r>
              <w:t xml:space="preserve">^6, </w:t>
            </w:r>
            <w:proofErr w:type="gramStart"/>
            <w:r>
              <w:t>6.98×10</w:t>
            </w:r>
            <w:proofErr w:type="gramEnd"/>
            <w:r>
              <w:t xml:space="preserve">^5, </w:t>
            </w:r>
            <w:proofErr w:type="gramStart"/>
            <w:r>
              <w:t>6.98×10</w:t>
            </w:r>
            <w:proofErr w:type="gramEnd"/>
            <w:r>
              <w:t xml:space="preserve">^4, </w:t>
            </w:r>
            <w:proofErr w:type="gramStart"/>
            <w:r>
              <w:t>6.98×10</w:t>
            </w:r>
            <w:proofErr w:type="gramEnd"/>
            <w:r>
              <w:t xml:space="preserve">^3, </w:t>
            </w:r>
            <w:proofErr w:type="gramStart"/>
            <w:r>
              <w:t>6.98×10</w:t>
            </w:r>
            <w:proofErr w:type="gramEnd"/>
            <w:r>
              <w:t xml:space="preserve">^2. Linear regression of </w:t>
            </w:r>
            <w:proofErr w:type="spellStart"/>
            <w:r>
              <w:t>Cq</w:t>
            </w:r>
            <w:proofErr w:type="spellEnd"/>
            <w:r>
              <w:t xml:space="preserve"> vs log10(copies) used to derive slope, intercept and efficiency.</w:t>
            </w:r>
          </w:p>
        </w:tc>
      </w:tr>
      <w:tr w:rsidR="007C1362" w14:paraId="25D930D7" w14:textId="77777777">
        <w:tc>
          <w:tcPr>
            <w:tcW w:w="4320" w:type="dxa"/>
          </w:tcPr>
          <w:p w14:paraId="7CA8BD0E" w14:textId="77777777" w:rsidR="007C1362" w:rsidRDefault="00000000">
            <w:r>
              <w:t>13. Data analysis method</w:t>
            </w:r>
          </w:p>
        </w:tc>
        <w:tc>
          <w:tcPr>
            <w:tcW w:w="4320" w:type="dxa"/>
          </w:tcPr>
          <w:p w14:paraId="7069CC8D" w14:textId="77777777" w:rsidR="007C1362" w:rsidRDefault="00000000">
            <w:r>
              <w:t>Linear regression (</w:t>
            </w:r>
            <w:proofErr w:type="spellStart"/>
            <w:proofErr w:type="gramStart"/>
            <w:r>
              <w:t>scipy.stats</w:t>
            </w:r>
            <w:proofErr w:type="gramEnd"/>
            <w:r>
              <w:t>.linregress</w:t>
            </w:r>
            <w:proofErr w:type="spellEnd"/>
            <w:r>
              <w:t xml:space="preserve"> / equivalent). Efficiency E computed as (10^(-1/slope) - 1). R² from regression. Mean </w:t>
            </w:r>
            <w:proofErr w:type="spellStart"/>
            <w:r>
              <w:t>Cq</w:t>
            </w:r>
            <w:proofErr w:type="spellEnd"/>
            <w:r>
              <w:t xml:space="preserve"> from duplicates. Software/scripts: Python notebook (available in repository).</w:t>
            </w:r>
          </w:p>
        </w:tc>
      </w:tr>
      <w:tr w:rsidR="007C1362" w14:paraId="4C715E8E" w14:textId="77777777">
        <w:tc>
          <w:tcPr>
            <w:tcW w:w="4320" w:type="dxa"/>
          </w:tcPr>
          <w:p w14:paraId="18336613" w14:textId="77777777" w:rsidR="007C1362" w:rsidRDefault="00000000">
            <w:r>
              <w:t>14. Thresholding / baseline settings</w:t>
            </w:r>
          </w:p>
        </w:tc>
        <w:tc>
          <w:tcPr>
            <w:tcW w:w="4320" w:type="dxa"/>
          </w:tcPr>
          <w:p w14:paraId="06DFA2B3" w14:textId="53FDA83A" w:rsidR="007C1362" w:rsidRDefault="00ED7E79">
            <w:r>
              <w:t xml:space="preserve">Automatic. </w:t>
            </w:r>
          </w:p>
        </w:tc>
      </w:tr>
      <w:tr w:rsidR="007C1362" w14:paraId="285BC0D9" w14:textId="77777777">
        <w:tc>
          <w:tcPr>
            <w:tcW w:w="4320" w:type="dxa"/>
          </w:tcPr>
          <w:p w14:paraId="344549E6" w14:textId="77777777" w:rsidR="007C1362" w:rsidRDefault="00000000">
            <w:r>
              <w:t>15. Melt curve analysis</w:t>
            </w:r>
          </w:p>
        </w:tc>
        <w:tc>
          <w:tcPr>
            <w:tcW w:w="4320" w:type="dxa"/>
          </w:tcPr>
          <w:p w14:paraId="6130CE00" w14:textId="452B930F" w:rsidR="007C1362" w:rsidRDefault="00000000">
            <w:r>
              <w:t xml:space="preserve">Melt curves recorded and derivative (-d(RFU)/dT) analyzed to confirm single product and absence of primer-dimers. </w:t>
            </w:r>
          </w:p>
        </w:tc>
      </w:tr>
      <w:tr w:rsidR="007C1362" w14:paraId="3037C0D4" w14:textId="77777777">
        <w:tc>
          <w:tcPr>
            <w:tcW w:w="4320" w:type="dxa"/>
          </w:tcPr>
          <w:p w14:paraId="63021F6B" w14:textId="77777777" w:rsidR="007C1362" w:rsidRDefault="00000000">
            <w:r>
              <w:t>16. Specificity (in-silico and experimental)</w:t>
            </w:r>
          </w:p>
        </w:tc>
        <w:tc>
          <w:tcPr>
            <w:tcW w:w="4320" w:type="dxa"/>
          </w:tcPr>
          <w:p w14:paraId="637C3CDC" w14:textId="33B5860F" w:rsidR="007C1362" w:rsidRDefault="00000000">
            <w:r>
              <w:t xml:space="preserve">In-silico BLAST shows modified primer aligns to multiple </w:t>
            </w:r>
            <w:proofErr w:type="spellStart"/>
            <w:r>
              <w:t>HAdV</w:t>
            </w:r>
            <w:proofErr w:type="spellEnd"/>
            <w:r>
              <w:t xml:space="preserve"> types and no significant matches to human genome, HSV, CMV, enteroviruses. Experimental specificity: single melt peak observed for positive reactions. </w:t>
            </w:r>
          </w:p>
        </w:tc>
      </w:tr>
      <w:tr w:rsidR="007C1362" w14:paraId="6DBF474D" w14:textId="77777777">
        <w:tc>
          <w:tcPr>
            <w:tcW w:w="4320" w:type="dxa"/>
          </w:tcPr>
          <w:p w14:paraId="65ED56FC" w14:textId="77777777" w:rsidR="007C1362" w:rsidRDefault="00000000">
            <w:r>
              <w:t>17. Efficiency and linearity</w:t>
            </w:r>
          </w:p>
        </w:tc>
        <w:tc>
          <w:tcPr>
            <w:tcW w:w="4320" w:type="dxa"/>
          </w:tcPr>
          <w:p w14:paraId="5D2EF6CF" w14:textId="77777777" w:rsidR="007C1362" w:rsidRDefault="00000000">
            <w:r>
              <w:t>MOD_AdV3: slope = -3.526, R² = 0.9998, Efficiency = 92.1% (95% CI slope: -3.61 to -3.44). STD_AdV3: slope = -5.358, R² = 0.960, Efficiency = 53.7% (95% CI slope: -8.68 to -2.04).</w:t>
            </w:r>
          </w:p>
        </w:tc>
      </w:tr>
      <w:tr w:rsidR="007C1362" w14:paraId="6DB10871" w14:textId="77777777">
        <w:tc>
          <w:tcPr>
            <w:tcW w:w="4320" w:type="dxa"/>
          </w:tcPr>
          <w:p w14:paraId="5E1F4896" w14:textId="77777777" w:rsidR="007C1362" w:rsidRDefault="00000000">
            <w:r>
              <w:t>18. Limit of Detection (</w:t>
            </w:r>
            <w:proofErr w:type="spellStart"/>
            <w:r>
              <w:t>LoD</w:t>
            </w:r>
            <w:proofErr w:type="spellEnd"/>
            <w:r>
              <w:t>) and method</w:t>
            </w:r>
          </w:p>
        </w:tc>
        <w:tc>
          <w:tcPr>
            <w:tcW w:w="4320" w:type="dxa"/>
          </w:tcPr>
          <w:p w14:paraId="713086D2" w14:textId="77777777" w:rsidR="007C1362" w:rsidRDefault="00000000">
            <w:r>
              <w:t xml:space="preserve">Preliminary </w:t>
            </w:r>
            <w:proofErr w:type="spellStart"/>
            <w:r>
              <w:t>LoD</w:t>
            </w:r>
            <w:proofErr w:type="spellEnd"/>
            <w:r>
              <w:t>: MOD ≈ 7×10^2 copies/reaction (10^-4), STD ≥7×10^3 copies/reaction (10^-3). ACTION: for LoD95/LoD90 provide probit analysis input (≥20 replicates at low concentrations) if available.</w:t>
            </w:r>
          </w:p>
        </w:tc>
      </w:tr>
      <w:tr w:rsidR="007C1362" w14:paraId="34957E68" w14:textId="77777777">
        <w:tc>
          <w:tcPr>
            <w:tcW w:w="4320" w:type="dxa"/>
          </w:tcPr>
          <w:p w14:paraId="3B9DD575" w14:textId="77777777" w:rsidR="007C1362" w:rsidRDefault="00000000">
            <w:r>
              <w:t>19. Repeatability / reproducibility</w:t>
            </w:r>
          </w:p>
        </w:tc>
        <w:tc>
          <w:tcPr>
            <w:tcW w:w="4320" w:type="dxa"/>
          </w:tcPr>
          <w:p w14:paraId="3112AD77" w14:textId="77777777" w:rsidR="007C1362" w:rsidRDefault="00000000">
            <w:r>
              <w:t>Within-run technical duplicates reported. No between-run/instrument reproducibility testing performed. ACTION: perform inter-run and inter-instrument validation for clinical application.</w:t>
            </w:r>
          </w:p>
        </w:tc>
      </w:tr>
      <w:tr w:rsidR="007C1362" w14:paraId="04C889CC" w14:textId="77777777">
        <w:tc>
          <w:tcPr>
            <w:tcW w:w="4320" w:type="dxa"/>
          </w:tcPr>
          <w:p w14:paraId="661F1CE4" w14:textId="77777777" w:rsidR="007C1362" w:rsidRDefault="00000000">
            <w:r>
              <w:t>20. Reporting of raw data</w:t>
            </w:r>
          </w:p>
        </w:tc>
        <w:tc>
          <w:tcPr>
            <w:tcW w:w="4320" w:type="dxa"/>
          </w:tcPr>
          <w:p w14:paraId="52A4511C" w14:textId="3207139E" w:rsidR="007C1362" w:rsidRDefault="00000000">
            <w:r>
              <w:t xml:space="preserve">All raw </w:t>
            </w:r>
            <w:proofErr w:type="spellStart"/>
            <w:r>
              <w:t>Cq</w:t>
            </w:r>
            <w:proofErr w:type="spellEnd"/>
            <w:r>
              <w:t xml:space="preserve"> values, amplification and melt curve data, and scripts </w:t>
            </w:r>
            <w:r w:rsidR="00ED7E79">
              <w:t xml:space="preserve">are available on reasonable </w:t>
            </w:r>
            <w:proofErr w:type="gramStart"/>
            <w:r w:rsidR="00ED7E79">
              <w:t>request</w:t>
            </w:r>
            <w:proofErr w:type="gramEnd"/>
            <w:r w:rsidR="00ED7E79">
              <w:t xml:space="preserve">. </w:t>
            </w:r>
          </w:p>
        </w:tc>
      </w:tr>
      <w:tr w:rsidR="007C1362" w14:paraId="50E11E14" w14:textId="77777777">
        <w:tc>
          <w:tcPr>
            <w:tcW w:w="4320" w:type="dxa"/>
          </w:tcPr>
          <w:p w14:paraId="1C5B1CCC" w14:textId="77777777" w:rsidR="007C1362" w:rsidRDefault="00000000">
            <w:r>
              <w:t>21. Data transformation and statistical analysis</w:t>
            </w:r>
          </w:p>
        </w:tc>
        <w:tc>
          <w:tcPr>
            <w:tcW w:w="4320" w:type="dxa"/>
          </w:tcPr>
          <w:p w14:paraId="6E6C6EBC" w14:textId="77777777" w:rsidR="007C1362" w:rsidRDefault="00000000">
            <w:proofErr w:type="spellStart"/>
            <w:r>
              <w:t>Cq</w:t>
            </w:r>
            <w:proofErr w:type="spellEnd"/>
            <w:r>
              <w:t xml:space="preserve"> means used for regression; slope and efficiency calculated as above. Probit analysis planned for </w:t>
            </w:r>
            <w:proofErr w:type="spellStart"/>
            <w:r>
              <w:t>LoD</w:t>
            </w:r>
            <w:proofErr w:type="spellEnd"/>
            <w:r>
              <w:t xml:space="preserve"> estimation if replicate data </w:t>
            </w:r>
            <w:proofErr w:type="gramStart"/>
            <w:r>
              <w:t>available</w:t>
            </w:r>
            <w:proofErr w:type="gramEnd"/>
            <w:r>
              <w:t>. Statistical software: Python (</w:t>
            </w:r>
            <w:proofErr w:type="spellStart"/>
            <w:r>
              <w:t>scipy</w:t>
            </w:r>
            <w:proofErr w:type="spellEnd"/>
            <w:r>
              <w:t xml:space="preserve">, </w:t>
            </w:r>
            <w:proofErr w:type="spellStart"/>
            <w:r>
              <w:t>statsmodels</w:t>
            </w:r>
            <w:proofErr w:type="spellEnd"/>
            <w:r>
              <w:t>), R (optional).</w:t>
            </w:r>
          </w:p>
        </w:tc>
      </w:tr>
      <w:tr w:rsidR="007C1362" w14:paraId="7A706C22" w14:textId="77777777">
        <w:tc>
          <w:tcPr>
            <w:tcW w:w="4320" w:type="dxa"/>
          </w:tcPr>
          <w:p w14:paraId="674BC1CD" w14:textId="77777777" w:rsidR="007C1362" w:rsidRDefault="00000000">
            <w:r>
              <w:lastRenderedPageBreak/>
              <w:t>22. MIQE compliance statement</w:t>
            </w:r>
          </w:p>
        </w:tc>
        <w:tc>
          <w:tcPr>
            <w:tcW w:w="4320" w:type="dxa"/>
          </w:tcPr>
          <w:p w14:paraId="6056BBD3" w14:textId="77777777" w:rsidR="007C1362" w:rsidRDefault="00000000">
            <w:r>
              <w:t>This checklist provides minimum required information per MIQE guidelines; where ACTION is indicated, additional metadata must be provided prior to submission to ensure full compliance.</w:t>
            </w:r>
          </w:p>
        </w:tc>
      </w:tr>
    </w:tbl>
    <w:p w14:paraId="45F1566D" w14:textId="58A4C7A1" w:rsidR="007C1362" w:rsidRPr="006E5665" w:rsidRDefault="00000000">
      <w:pPr>
        <w:rPr>
          <w:lang w:val="pl-PL"/>
        </w:rPr>
      </w:pPr>
      <w:r w:rsidRPr="006948E2">
        <w:rPr>
          <w:lang w:val="pl-PL"/>
        </w:rPr>
        <w:br/>
      </w:r>
      <w:r w:rsidRPr="006948E2">
        <w:rPr>
          <w:lang w:val="pl-PL"/>
        </w:rPr>
        <w:br/>
      </w:r>
      <w:proofErr w:type="spellStart"/>
      <w:r w:rsidRPr="00F64D21">
        <w:rPr>
          <w:lang w:val="pl-PL"/>
        </w:rPr>
        <w:t>Prepared</w:t>
      </w:r>
      <w:proofErr w:type="spellEnd"/>
      <w:r w:rsidRPr="00F64D21">
        <w:rPr>
          <w:lang w:val="pl-PL"/>
        </w:rPr>
        <w:t xml:space="preserve"> by: </w:t>
      </w:r>
      <w:r w:rsidR="00F64D21" w:rsidRPr="00F64D21">
        <w:rPr>
          <w:lang w:val="pl-PL"/>
        </w:rPr>
        <w:t>Maciej Baron, Piotr Lewandowski</w:t>
      </w:r>
      <w:r w:rsidR="006948E2">
        <w:rPr>
          <w:lang w:val="pl-PL"/>
        </w:rPr>
        <w:t>, Jakub Kancerek</w:t>
      </w:r>
      <w:r w:rsidRPr="00F64D21">
        <w:rPr>
          <w:lang w:val="pl-PL"/>
        </w:rPr>
        <w:t xml:space="preserve">. </w:t>
      </w:r>
      <w:r w:rsidRPr="006E5665">
        <w:rPr>
          <w:lang w:val="pl-PL"/>
        </w:rPr>
        <w:t xml:space="preserve">Date: </w:t>
      </w:r>
      <w:r w:rsidR="00F64D21" w:rsidRPr="006E5665">
        <w:rPr>
          <w:lang w:val="pl-PL"/>
        </w:rPr>
        <w:t>21.11.2025</w:t>
      </w:r>
    </w:p>
    <w:sectPr w:rsidR="007C1362" w:rsidRPr="006E566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4009532">
    <w:abstractNumId w:val="8"/>
  </w:num>
  <w:num w:numId="2" w16cid:durableId="1599294657">
    <w:abstractNumId w:val="6"/>
  </w:num>
  <w:num w:numId="3" w16cid:durableId="1203979846">
    <w:abstractNumId w:val="5"/>
  </w:num>
  <w:num w:numId="4" w16cid:durableId="2140799010">
    <w:abstractNumId w:val="4"/>
  </w:num>
  <w:num w:numId="5" w16cid:durableId="1745376759">
    <w:abstractNumId w:val="7"/>
  </w:num>
  <w:num w:numId="6" w16cid:durableId="1620650556">
    <w:abstractNumId w:val="3"/>
  </w:num>
  <w:num w:numId="7" w16cid:durableId="799306419">
    <w:abstractNumId w:val="2"/>
  </w:num>
  <w:num w:numId="8" w16cid:durableId="864638755">
    <w:abstractNumId w:val="1"/>
  </w:num>
  <w:num w:numId="9" w16cid:durableId="1068067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84D8F"/>
    <w:rsid w:val="0029639D"/>
    <w:rsid w:val="00326F90"/>
    <w:rsid w:val="004706D0"/>
    <w:rsid w:val="00491514"/>
    <w:rsid w:val="006948E2"/>
    <w:rsid w:val="006A4D12"/>
    <w:rsid w:val="006E5665"/>
    <w:rsid w:val="00791DE8"/>
    <w:rsid w:val="007C1362"/>
    <w:rsid w:val="008D4EDA"/>
    <w:rsid w:val="00A64C2F"/>
    <w:rsid w:val="00AA1D8D"/>
    <w:rsid w:val="00B47730"/>
    <w:rsid w:val="00BB70AE"/>
    <w:rsid w:val="00CB0664"/>
    <w:rsid w:val="00CF77B0"/>
    <w:rsid w:val="00ED7E79"/>
    <w:rsid w:val="00F64D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480DB"/>
  <w14:defaultImageDpi w14:val="300"/>
  <w15:docId w15:val="{BE8AD2AD-672B-4EB5-BD06-ABDF51C1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3863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Maciej Baron</cp:lastModifiedBy>
  <cp:revision>2</cp:revision>
  <dcterms:created xsi:type="dcterms:W3CDTF">2025-11-24T21:30:00Z</dcterms:created>
  <dcterms:modified xsi:type="dcterms:W3CDTF">2025-11-24T21:30:00Z</dcterms:modified>
  <cp:category/>
</cp:coreProperties>
</file>